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6751" w14:textId="3E65AF49" w:rsidR="00BF63CB" w:rsidRPr="00BF63CB" w:rsidRDefault="00BF63CB" w:rsidP="00264EAE">
      <w:pPr>
        <w:jc w:val="center"/>
        <w:rPr>
          <w:b/>
          <w:bCs/>
          <w:sz w:val="28"/>
          <w:szCs w:val="28"/>
        </w:rPr>
      </w:pPr>
      <w:r w:rsidRPr="00BF63CB">
        <w:rPr>
          <w:b/>
          <w:bCs/>
          <w:sz w:val="28"/>
          <w:szCs w:val="28"/>
        </w:rPr>
        <w:t>Shropshire Cricket Board</w:t>
      </w:r>
    </w:p>
    <w:p w14:paraId="5AE2D495" w14:textId="218D43AA" w:rsidR="00BF63CB" w:rsidRDefault="00BF63CB" w:rsidP="00DC42D4">
      <w:pPr>
        <w:jc w:val="center"/>
        <w:rPr>
          <w:b/>
          <w:bCs/>
          <w:sz w:val="28"/>
          <w:szCs w:val="28"/>
        </w:rPr>
      </w:pPr>
      <w:r w:rsidRPr="00BF63CB">
        <w:rPr>
          <w:b/>
          <w:bCs/>
          <w:sz w:val="28"/>
          <w:szCs w:val="28"/>
        </w:rPr>
        <w:t>Schools Director</w:t>
      </w:r>
      <w:r w:rsidR="00DC42D4">
        <w:rPr>
          <w:b/>
          <w:bCs/>
          <w:sz w:val="28"/>
          <w:szCs w:val="28"/>
        </w:rPr>
        <w:t xml:space="preserve"> : </w:t>
      </w:r>
      <w:r w:rsidRPr="00BF63CB">
        <w:rPr>
          <w:b/>
          <w:bCs/>
          <w:sz w:val="28"/>
          <w:szCs w:val="28"/>
        </w:rPr>
        <w:t>Vacancy</w:t>
      </w:r>
    </w:p>
    <w:p w14:paraId="46836F9C" w14:textId="4B21E5CE" w:rsidR="00DC42D4" w:rsidRPr="00DC282E" w:rsidRDefault="00DC42D4" w:rsidP="00DC42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Description</w:t>
      </w:r>
    </w:p>
    <w:p w14:paraId="2E9CE4C2" w14:textId="77777777" w:rsidR="00BF63CB" w:rsidRDefault="00BF63CB" w:rsidP="00D559CB"/>
    <w:p w14:paraId="55C3F436" w14:textId="6B998DB5" w:rsidR="00D559CB" w:rsidRPr="00DC282E" w:rsidRDefault="00BF63CB" w:rsidP="00D559CB">
      <w:pPr>
        <w:rPr>
          <w:b/>
          <w:bCs/>
          <w:sz w:val="24"/>
          <w:szCs w:val="24"/>
        </w:rPr>
      </w:pPr>
      <w:r w:rsidRPr="00DC282E">
        <w:rPr>
          <w:b/>
          <w:bCs/>
          <w:sz w:val="24"/>
          <w:szCs w:val="24"/>
        </w:rPr>
        <w:t>P</w:t>
      </w:r>
      <w:r w:rsidR="00D559CB" w:rsidRPr="00DC282E">
        <w:rPr>
          <w:b/>
          <w:bCs/>
          <w:sz w:val="24"/>
          <w:szCs w:val="24"/>
        </w:rPr>
        <w:t>urpose</w:t>
      </w:r>
      <w:r w:rsidRPr="00DC282E">
        <w:rPr>
          <w:b/>
          <w:bCs/>
          <w:sz w:val="24"/>
          <w:szCs w:val="24"/>
        </w:rPr>
        <w:t xml:space="preserve"> of the Role</w:t>
      </w:r>
    </w:p>
    <w:p w14:paraId="597C9E13" w14:textId="67819249" w:rsidR="00D559CB" w:rsidRDefault="00D559CB" w:rsidP="00D559CB">
      <w:r>
        <w:t xml:space="preserve">To provide strategic leadership and operational oversight for all cricket activity delivered in schools. The role ensures that cricket is accessible, inclusive, safe, and aligned with the </w:t>
      </w:r>
      <w:r w:rsidR="00BF63CB">
        <w:t>B</w:t>
      </w:r>
      <w:r>
        <w:t xml:space="preserve">oard’s wider participation, talent, and community strategies. </w:t>
      </w:r>
    </w:p>
    <w:p w14:paraId="0DBCC595" w14:textId="24E7FCA1" w:rsidR="00A66DDD" w:rsidRPr="000B76FF" w:rsidRDefault="00D559CB" w:rsidP="00D559CB">
      <w:pPr>
        <w:rPr>
          <w:b/>
          <w:bCs/>
          <w:sz w:val="24"/>
          <w:szCs w:val="24"/>
        </w:rPr>
      </w:pPr>
      <w:r w:rsidRPr="00DC282E">
        <w:rPr>
          <w:b/>
          <w:bCs/>
          <w:sz w:val="24"/>
          <w:szCs w:val="24"/>
        </w:rPr>
        <w:t>Key Responsibilities</w:t>
      </w:r>
    </w:p>
    <w:p w14:paraId="71AB91D2" w14:textId="111D3E70" w:rsidR="00855734" w:rsidRDefault="00D559CB" w:rsidP="00D559CB">
      <w:pPr>
        <w:rPr>
          <w:b/>
          <w:bCs/>
        </w:rPr>
      </w:pPr>
      <w:r w:rsidRPr="00DC282E">
        <w:rPr>
          <w:b/>
          <w:bCs/>
        </w:rPr>
        <w:t>Strategic Leadership</w:t>
      </w:r>
    </w:p>
    <w:p w14:paraId="7375D1BA" w14:textId="77777777" w:rsidR="00253F88" w:rsidRPr="00253F88" w:rsidRDefault="0046442D" w:rsidP="009B5EA6">
      <w:pPr>
        <w:pStyle w:val="ListParagraph"/>
        <w:numPr>
          <w:ilvl w:val="0"/>
          <w:numId w:val="4"/>
        </w:numPr>
        <w:rPr>
          <w:b/>
          <w:bCs/>
        </w:rPr>
      </w:pPr>
      <w:r w:rsidRPr="0046442D">
        <w:t xml:space="preserve">Uphold good governance </w:t>
      </w:r>
      <w:r>
        <w:t xml:space="preserve">in line with </w:t>
      </w:r>
      <w:r w:rsidR="009B5EA6">
        <w:t>t</w:t>
      </w:r>
      <w:r w:rsidRPr="0046442D">
        <w:t xml:space="preserve">he ECB County Governance Framework (CPA2 2025–28) and Sport England’s Code for Sports Governance </w:t>
      </w:r>
    </w:p>
    <w:p w14:paraId="47F9620A" w14:textId="77777777" w:rsidR="00253F88" w:rsidRPr="00253F88" w:rsidRDefault="00BF63CB" w:rsidP="00253F88">
      <w:pPr>
        <w:pStyle w:val="ListParagraph"/>
        <w:numPr>
          <w:ilvl w:val="0"/>
          <w:numId w:val="4"/>
        </w:numPr>
        <w:rPr>
          <w:b/>
          <w:bCs/>
        </w:rPr>
      </w:pPr>
      <w:r>
        <w:t>Support the development and implementation the</w:t>
      </w:r>
      <w:r w:rsidR="00D559CB">
        <w:t xml:space="preserve"> Schools Cricket Strategy</w:t>
      </w:r>
      <w:r>
        <w:t>, which is</w:t>
      </w:r>
      <w:r w:rsidR="00D559CB">
        <w:t xml:space="preserve"> aligned with national and county development plans.</w:t>
      </w:r>
    </w:p>
    <w:p w14:paraId="230C546A" w14:textId="77777777" w:rsidR="00253F88" w:rsidRPr="00253F88" w:rsidRDefault="00932F97" w:rsidP="00D559CB">
      <w:pPr>
        <w:pStyle w:val="ListParagraph"/>
        <w:numPr>
          <w:ilvl w:val="0"/>
          <w:numId w:val="4"/>
        </w:numPr>
        <w:rPr>
          <w:b/>
          <w:bCs/>
        </w:rPr>
      </w:pPr>
      <w:r w:rsidRPr="00932F97">
        <w:t>Set clear KPIs and hold the Operational Team to account</w:t>
      </w:r>
      <w:r w:rsidR="00CE5209">
        <w:t>. B</w:t>
      </w:r>
      <w:r w:rsidRPr="00932F97">
        <w:t>oard oversight kept separate</w:t>
      </w:r>
      <w:r w:rsidR="000E57EE">
        <w:t xml:space="preserve"> </w:t>
      </w:r>
      <w:r w:rsidRPr="00932F97">
        <w:t>from day</w:t>
      </w:r>
      <w:r w:rsidRPr="00253F88">
        <w:rPr>
          <w:rFonts w:ascii="Cambria Math" w:hAnsi="Cambria Math" w:cs="Cambria Math"/>
        </w:rPr>
        <w:t>‑</w:t>
      </w:r>
      <w:r w:rsidRPr="00932F97">
        <w:t>to</w:t>
      </w:r>
      <w:r w:rsidRPr="00253F88">
        <w:rPr>
          <w:rFonts w:ascii="Cambria Math" w:hAnsi="Cambria Math" w:cs="Cambria Math"/>
        </w:rPr>
        <w:t>‑</w:t>
      </w:r>
      <w:r w:rsidRPr="00932F97">
        <w:t>day operations.</w:t>
      </w:r>
    </w:p>
    <w:p w14:paraId="5F9CE5C4" w14:textId="77777777" w:rsidR="00253F88" w:rsidRPr="00253F88" w:rsidRDefault="00A1355E" w:rsidP="007F623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Have an overview of the </w:t>
      </w:r>
      <w:r w:rsidR="00D559CB">
        <w:t>long</w:t>
      </w:r>
      <w:r w:rsidR="00D559CB" w:rsidRPr="00253F88">
        <w:rPr>
          <w:rFonts w:ascii="Cambria Math" w:hAnsi="Cambria Math" w:cs="Cambria Math"/>
        </w:rPr>
        <w:t>‑</w:t>
      </w:r>
      <w:r w:rsidR="00D559CB">
        <w:t xml:space="preserve">term planning for </w:t>
      </w:r>
      <w:r w:rsidR="00BF63CB">
        <w:t>all of the activities that the Board carries out in schools</w:t>
      </w:r>
    </w:p>
    <w:p w14:paraId="7F2C8AFA" w14:textId="1BF5BFC3" w:rsidR="00253F88" w:rsidRPr="00253F88" w:rsidRDefault="00D559CB" w:rsidP="00253F88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Ensure schools cricket contributes effectively to the board’s wider </w:t>
      </w:r>
      <w:r w:rsidR="00BF63CB">
        <w:t xml:space="preserve">objectives, including </w:t>
      </w:r>
      <w:r>
        <w:t>participation and talent pathways.</w:t>
      </w:r>
      <w:r w:rsidR="00BB4CFE" w:rsidRPr="00BB4CFE">
        <w:t xml:space="preserve"> </w:t>
      </w:r>
      <w:r w:rsidR="00BB4CFE" w:rsidRPr="00BB4CFE">
        <w:t>Help ensure that school cricket supports long</w:t>
      </w:r>
      <w:r w:rsidR="00BB4CFE" w:rsidRPr="00BB4CFE">
        <w:rPr>
          <w:rFonts w:ascii="Cambria Math" w:hAnsi="Cambria Math" w:cs="Cambria Math"/>
        </w:rPr>
        <w:t>‑</w:t>
      </w:r>
      <w:r w:rsidR="00BB4CFE" w:rsidRPr="00BB4CFE">
        <w:t>term player development and retention</w:t>
      </w:r>
    </w:p>
    <w:p w14:paraId="3BF39C16" w14:textId="17F32DE9" w:rsidR="00FB09A2" w:rsidRPr="00FB09A2" w:rsidRDefault="00270342" w:rsidP="00A66DDD">
      <w:pPr>
        <w:pStyle w:val="ListParagraph"/>
        <w:numPr>
          <w:ilvl w:val="0"/>
          <w:numId w:val="4"/>
        </w:numPr>
        <w:rPr>
          <w:b/>
          <w:bCs/>
        </w:rPr>
      </w:pPr>
      <w:r>
        <w:t>Ensu</w:t>
      </w:r>
      <w:r w:rsidR="007F6236">
        <w:t>r</w:t>
      </w:r>
      <w:r>
        <w:t xml:space="preserve">e that </w:t>
      </w:r>
      <w:r w:rsidR="003235CA">
        <w:t xml:space="preserve">the appropriate Safeguarding practices </w:t>
      </w:r>
      <w:r w:rsidR="0057089F">
        <w:t xml:space="preserve">are in place for </w:t>
      </w:r>
      <w:r w:rsidR="00D8049A">
        <w:t>school’s</w:t>
      </w:r>
      <w:r w:rsidR="0057089F">
        <w:t xml:space="preserve"> activities.</w:t>
      </w:r>
    </w:p>
    <w:p w14:paraId="1ED2CC96" w14:textId="2C11A4FF" w:rsidR="00A66DDD" w:rsidRPr="00253F88" w:rsidRDefault="00E67A7C" w:rsidP="00A66DDD">
      <w:pPr>
        <w:pStyle w:val="ListParagraph"/>
        <w:numPr>
          <w:ilvl w:val="0"/>
          <w:numId w:val="4"/>
        </w:numPr>
        <w:rPr>
          <w:b/>
          <w:bCs/>
        </w:rPr>
      </w:pPr>
      <w:r>
        <w:t>Champion Equity, Diversity and Inclusion</w:t>
      </w:r>
    </w:p>
    <w:p w14:paraId="6B35B197" w14:textId="77777777" w:rsidR="00D559CB" w:rsidRDefault="00D559CB" w:rsidP="00D559CB">
      <w:pPr>
        <w:rPr>
          <w:b/>
          <w:bCs/>
        </w:rPr>
      </w:pPr>
      <w:r w:rsidRPr="00F81C25">
        <w:rPr>
          <w:b/>
          <w:bCs/>
        </w:rPr>
        <w:t>Programme Management &amp; Delivery</w:t>
      </w:r>
    </w:p>
    <w:p w14:paraId="1797D0B9" w14:textId="77777777" w:rsidR="00617DB0" w:rsidRPr="00617DB0" w:rsidRDefault="00BF63CB" w:rsidP="00D559CB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Oversight of work schedules and activities, </w:t>
      </w:r>
      <w:r w:rsidR="00617DB0">
        <w:t>understanding</w:t>
      </w:r>
      <w:r w:rsidR="00D559CB">
        <w:t xml:space="preserve"> </w:t>
      </w:r>
      <w:r>
        <w:t>th</w:t>
      </w:r>
      <w:r w:rsidR="000E5E40">
        <w:t xml:space="preserve">at resources match </w:t>
      </w:r>
      <w:r w:rsidR="001E202F">
        <w:t>requirements. With a</w:t>
      </w:r>
      <w:r>
        <w:t xml:space="preserve"> </w:t>
      </w:r>
      <w:r w:rsidR="00D559CB">
        <w:t>consistent quality of coaching, safeguarding compliance and programme standards.</w:t>
      </w:r>
    </w:p>
    <w:p w14:paraId="2AE96368" w14:textId="77C69039" w:rsidR="001018B2" w:rsidRPr="00617DB0" w:rsidRDefault="001018B2" w:rsidP="00D559CB">
      <w:pPr>
        <w:pStyle w:val="ListParagraph"/>
        <w:numPr>
          <w:ilvl w:val="0"/>
          <w:numId w:val="5"/>
        </w:numPr>
        <w:rPr>
          <w:b/>
          <w:bCs/>
        </w:rPr>
      </w:pPr>
      <w:r>
        <w:t>Support the development of business plans for the introduction of new initiatives</w:t>
      </w:r>
    </w:p>
    <w:p w14:paraId="105A19B5" w14:textId="77777777" w:rsidR="00531F74" w:rsidRDefault="00D559CB" w:rsidP="00531F74">
      <w:pPr>
        <w:rPr>
          <w:b/>
          <w:bCs/>
        </w:rPr>
      </w:pPr>
      <w:r>
        <w:t xml:space="preserve"> </w:t>
      </w:r>
      <w:r w:rsidRPr="00DC282E">
        <w:rPr>
          <w:b/>
          <w:bCs/>
        </w:rPr>
        <w:t>Workforce Leadership</w:t>
      </w:r>
    </w:p>
    <w:p w14:paraId="6DC59506" w14:textId="17565C18" w:rsidR="00D559CB" w:rsidRPr="00531F74" w:rsidRDefault="00D559CB" w:rsidP="00531F74">
      <w:pPr>
        <w:pStyle w:val="ListParagraph"/>
        <w:numPr>
          <w:ilvl w:val="0"/>
          <w:numId w:val="7"/>
        </w:numPr>
      </w:pPr>
      <w:r>
        <w:t>Embed a culture of continuous improvement and reflective practice</w:t>
      </w:r>
      <w:r w:rsidR="00F8394B">
        <w:t xml:space="preserve"> </w:t>
      </w:r>
    </w:p>
    <w:p w14:paraId="3897C310" w14:textId="1D84373C" w:rsidR="00D559CB" w:rsidRDefault="00D559CB" w:rsidP="00D559CB">
      <w:pPr>
        <w:rPr>
          <w:b/>
          <w:bCs/>
        </w:rPr>
      </w:pPr>
      <w:r w:rsidRPr="00DC282E">
        <w:rPr>
          <w:b/>
          <w:bCs/>
        </w:rPr>
        <w:t>Governance, Safeguarding &amp; Compliance</w:t>
      </w:r>
    </w:p>
    <w:p w14:paraId="3122FE87" w14:textId="19EA475C" w:rsidR="00D559CB" w:rsidRPr="00734F50" w:rsidRDefault="00D559CB" w:rsidP="00D559CB">
      <w:pPr>
        <w:pStyle w:val="ListParagraph"/>
        <w:numPr>
          <w:ilvl w:val="0"/>
          <w:numId w:val="7"/>
        </w:numPr>
        <w:rPr>
          <w:b/>
          <w:bCs/>
        </w:rPr>
      </w:pPr>
      <w:r>
        <w:t>Maintain robust safeguarding oversight for all school</w:t>
      </w:r>
      <w:r w:rsidRPr="00734F50">
        <w:rPr>
          <w:rFonts w:ascii="Cambria Math" w:hAnsi="Cambria Math" w:cs="Cambria Math"/>
        </w:rPr>
        <w:t>‑</w:t>
      </w:r>
      <w:r>
        <w:t>based activity.</w:t>
      </w:r>
    </w:p>
    <w:p w14:paraId="2D0B69CB" w14:textId="77777777" w:rsidR="00624BFE" w:rsidRPr="00624BFE" w:rsidRDefault="00D559CB" w:rsidP="00D559CB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Ensure compliance with NGB policies, </w:t>
      </w:r>
      <w:r w:rsidR="00DC282E">
        <w:t>Ri</w:t>
      </w:r>
      <w:r>
        <w:t xml:space="preserve">sk </w:t>
      </w:r>
      <w:r w:rsidR="00DC282E">
        <w:t>A</w:t>
      </w:r>
      <w:r>
        <w:t>ssessments, and</w:t>
      </w:r>
      <w:r w:rsidR="00DC282E">
        <w:t xml:space="preserve"> appropriate</w:t>
      </w:r>
      <w:r>
        <w:t xml:space="preserve"> </w:t>
      </w:r>
      <w:r w:rsidR="00DC282E">
        <w:t>Q</w:t>
      </w:r>
      <w:r>
        <w:t xml:space="preserve">uality </w:t>
      </w:r>
      <w:r w:rsidR="00DC282E">
        <w:t>A</w:t>
      </w:r>
      <w:r>
        <w:t xml:space="preserve">ssurance </w:t>
      </w:r>
      <w:r w:rsidR="00DC282E">
        <w:t>F</w:t>
      </w:r>
      <w:r>
        <w:t>rameworks.</w:t>
      </w:r>
    </w:p>
    <w:p w14:paraId="0D00022C" w14:textId="77777777" w:rsidR="00624BFE" w:rsidRPr="00624BFE" w:rsidRDefault="00D559CB" w:rsidP="00D559CB">
      <w:pPr>
        <w:pStyle w:val="ListParagraph"/>
        <w:numPr>
          <w:ilvl w:val="0"/>
          <w:numId w:val="7"/>
        </w:numPr>
        <w:rPr>
          <w:b/>
          <w:bCs/>
        </w:rPr>
      </w:pPr>
      <w:r>
        <w:t>Overs</w:t>
      </w:r>
      <w:r w:rsidR="00624BFE">
        <w:t>ight of a</w:t>
      </w:r>
      <w:r>
        <w:t xml:space="preserve">ccurate monitoring, evaluation, and reporting of </w:t>
      </w:r>
      <w:r w:rsidR="00DC282E">
        <w:t>Key Performance Indicators</w:t>
      </w:r>
    </w:p>
    <w:p w14:paraId="0F374393" w14:textId="0BBF1D2D" w:rsidR="00D559CB" w:rsidRPr="00624BFE" w:rsidRDefault="00624BFE" w:rsidP="00D559CB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As and when </w:t>
      </w:r>
      <w:r w:rsidR="00D8049A">
        <w:t>necessary, produce</w:t>
      </w:r>
      <w:r w:rsidR="00D559CB">
        <w:t xml:space="preserve"> board</w:t>
      </w:r>
      <w:r w:rsidR="00D559CB" w:rsidRPr="00624BFE">
        <w:rPr>
          <w:rFonts w:ascii="Cambria Math" w:hAnsi="Cambria Math" w:cs="Cambria Math"/>
        </w:rPr>
        <w:t>‑</w:t>
      </w:r>
      <w:r w:rsidR="00D559CB">
        <w:t>level reports, impact assessments, and annual reviews.</w:t>
      </w:r>
    </w:p>
    <w:p w14:paraId="5B5C69BC" w14:textId="0640670E" w:rsidR="00D559CB" w:rsidRPr="00DC282E" w:rsidRDefault="00D559CB" w:rsidP="00D559CB">
      <w:pPr>
        <w:rPr>
          <w:b/>
          <w:bCs/>
        </w:rPr>
      </w:pPr>
    </w:p>
    <w:sectPr w:rsidR="00D559CB" w:rsidRPr="00DC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F14"/>
    <w:multiLevelType w:val="hybridMultilevel"/>
    <w:tmpl w:val="58B8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F4"/>
    <w:multiLevelType w:val="hybridMultilevel"/>
    <w:tmpl w:val="2B3C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68A"/>
    <w:multiLevelType w:val="hybridMultilevel"/>
    <w:tmpl w:val="4DB6B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77349"/>
    <w:multiLevelType w:val="hybridMultilevel"/>
    <w:tmpl w:val="EFC4B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3DD1"/>
    <w:multiLevelType w:val="hybridMultilevel"/>
    <w:tmpl w:val="729EA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F2C37"/>
    <w:multiLevelType w:val="hybridMultilevel"/>
    <w:tmpl w:val="EBB8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173B0"/>
    <w:multiLevelType w:val="hybridMultilevel"/>
    <w:tmpl w:val="F6CA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51909">
    <w:abstractNumId w:val="3"/>
  </w:num>
  <w:num w:numId="2" w16cid:durableId="400687177">
    <w:abstractNumId w:val="0"/>
  </w:num>
  <w:num w:numId="3" w16cid:durableId="1797410754">
    <w:abstractNumId w:val="2"/>
  </w:num>
  <w:num w:numId="4" w16cid:durableId="853109596">
    <w:abstractNumId w:val="1"/>
  </w:num>
  <w:num w:numId="5" w16cid:durableId="1833906201">
    <w:abstractNumId w:val="6"/>
  </w:num>
  <w:num w:numId="6" w16cid:durableId="978342298">
    <w:abstractNumId w:val="4"/>
  </w:num>
  <w:num w:numId="7" w16cid:durableId="1505045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CB"/>
    <w:rsid w:val="0007454A"/>
    <w:rsid w:val="000B76FF"/>
    <w:rsid w:val="000E57EE"/>
    <w:rsid w:val="000E5E40"/>
    <w:rsid w:val="001018B2"/>
    <w:rsid w:val="001304D5"/>
    <w:rsid w:val="001A626F"/>
    <w:rsid w:val="001E202F"/>
    <w:rsid w:val="002050B9"/>
    <w:rsid w:val="00253F88"/>
    <w:rsid w:val="00264EAE"/>
    <w:rsid w:val="00270342"/>
    <w:rsid w:val="003235CA"/>
    <w:rsid w:val="0046442D"/>
    <w:rsid w:val="00531F74"/>
    <w:rsid w:val="0057089F"/>
    <w:rsid w:val="00617DB0"/>
    <w:rsid w:val="00624BFE"/>
    <w:rsid w:val="00734F50"/>
    <w:rsid w:val="00775CC5"/>
    <w:rsid w:val="007F6236"/>
    <w:rsid w:val="008400A3"/>
    <w:rsid w:val="00855734"/>
    <w:rsid w:val="008718ED"/>
    <w:rsid w:val="008E1825"/>
    <w:rsid w:val="00932F97"/>
    <w:rsid w:val="009B5EA6"/>
    <w:rsid w:val="00A004B6"/>
    <w:rsid w:val="00A1355E"/>
    <w:rsid w:val="00A66DDD"/>
    <w:rsid w:val="00BB4CFE"/>
    <w:rsid w:val="00BD62EA"/>
    <w:rsid w:val="00BE363A"/>
    <w:rsid w:val="00BF63CB"/>
    <w:rsid w:val="00C9179B"/>
    <w:rsid w:val="00CE5209"/>
    <w:rsid w:val="00D559CB"/>
    <w:rsid w:val="00D8049A"/>
    <w:rsid w:val="00DC282E"/>
    <w:rsid w:val="00DC42D4"/>
    <w:rsid w:val="00E67A7C"/>
    <w:rsid w:val="00F13F5F"/>
    <w:rsid w:val="00F81C25"/>
    <w:rsid w:val="00F8394B"/>
    <w:rsid w:val="00FB09A2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82A"/>
  <w15:chartTrackingRefBased/>
  <w15:docId w15:val="{67789507-174E-47C5-9735-AC492279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</Pages>
  <Words>257</Words>
  <Characters>1733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Collins</dc:creator>
  <cp:keywords/>
  <dc:description/>
  <cp:lastModifiedBy>Adrian Collins</cp:lastModifiedBy>
  <cp:revision>37</cp:revision>
  <dcterms:created xsi:type="dcterms:W3CDTF">2026-02-09T10:14:00Z</dcterms:created>
  <dcterms:modified xsi:type="dcterms:W3CDTF">2026-02-12T09:58:00Z</dcterms:modified>
</cp:coreProperties>
</file>